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7C582" w14:textId="77777777" w:rsidR="00AC02E0" w:rsidRPr="007107CF" w:rsidRDefault="00AC02E0" w:rsidP="00D934F3">
      <w:pPr>
        <w:pStyle w:val="a3"/>
        <w:spacing w:before="0" w:beforeAutospacing="0" w:after="0" w:afterAutospacing="0"/>
        <w:jc w:val="center"/>
        <w:rPr>
          <w:rFonts w:ascii="Arial" w:hAnsi="Arial" w:cs="Arial"/>
          <w:b/>
          <w:bCs/>
        </w:rPr>
      </w:pPr>
      <w:r w:rsidRPr="007107CF">
        <w:rPr>
          <w:rFonts w:ascii="Arial" w:hAnsi="Arial" w:cs="Arial"/>
          <w:b/>
          <w:bCs/>
        </w:rPr>
        <w:t>МЕТОДОЛОГИЧЕСКИЕ ПОЯСНЕНИЯ</w:t>
      </w:r>
    </w:p>
    <w:p w14:paraId="2EB10709" w14:textId="77777777" w:rsidR="00AC02E0" w:rsidRPr="00AC02E0" w:rsidRDefault="00AC02E0" w:rsidP="00D934F3">
      <w:pPr>
        <w:spacing w:before="360" w:after="0" w:line="240" w:lineRule="auto"/>
        <w:rPr>
          <w:rFonts w:ascii="Arial" w:eastAsia="Times New Roman" w:hAnsi="Arial" w:cs="Arial"/>
          <w:sz w:val="20"/>
          <w:szCs w:val="20"/>
          <w:lang w:eastAsia="ru-RU"/>
        </w:rPr>
      </w:pPr>
      <w:r w:rsidRPr="00AC02E0">
        <w:rPr>
          <w:rFonts w:ascii="Arial" w:eastAsia="Times New Roman" w:hAnsi="Arial" w:cs="Arial"/>
          <w:sz w:val="20"/>
          <w:szCs w:val="20"/>
          <w:lang w:eastAsia="ru-RU"/>
        </w:rPr>
        <w:t>Первоисточником получения основных сведений о населении являются переписи населения.</w:t>
      </w:r>
    </w:p>
    <w:p w14:paraId="5867B305" w14:textId="77777777" w:rsidR="007107CF" w:rsidRPr="007107CF" w:rsidRDefault="007107CF" w:rsidP="007304F6">
      <w:pPr>
        <w:spacing w:after="0" w:line="240" w:lineRule="auto"/>
        <w:rPr>
          <w:rFonts w:ascii="Arial" w:eastAsia="Times New Roman" w:hAnsi="Arial" w:cs="Arial"/>
          <w:b/>
          <w:bCs/>
          <w:sz w:val="10"/>
          <w:szCs w:val="10"/>
          <w:lang w:eastAsia="ru-RU"/>
        </w:rPr>
      </w:pPr>
    </w:p>
    <w:p w14:paraId="1D4B9CFD" w14:textId="77777777"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 xml:space="preserve">Перепись населения </w:t>
      </w:r>
      <w:r w:rsidR="00EE027F" w:rsidRPr="0044303C">
        <w:rPr>
          <w:sz w:val="23"/>
          <w:szCs w:val="23"/>
        </w:rPr>
        <w:t>–</w:t>
      </w:r>
      <w:r w:rsidRPr="00AC02E0">
        <w:rPr>
          <w:rFonts w:ascii="Arial" w:eastAsia="Times New Roman" w:hAnsi="Arial" w:cs="Arial"/>
          <w:sz w:val="20"/>
          <w:szCs w:val="20"/>
          <w:lang w:eastAsia="ru-RU"/>
        </w:rPr>
        <w:t xml:space="preserve"> процесс сбора демографических, экономических и социальных данных, характеризующих каждого жителя страны или территории по состоянию на определенный момент времени.</w:t>
      </w:r>
    </w:p>
    <w:p w14:paraId="78D24509" w14:textId="77777777" w:rsidR="007107CF" w:rsidRPr="007107CF" w:rsidRDefault="007107CF" w:rsidP="007304F6">
      <w:pPr>
        <w:spacing w:after="0" w:line="240" w:lineRule="auto"/>
        <w:rPr>
          <w:rFonts w:ascii="Arial" w:eastAsia="Times New Roman" w:hAnsi="Arial" w:cs="Arial"/>
          <w:sz w:val="10"/>
          <w:szCs w:val="10"/>
          <w:lang w:eastAsia="ru-RU"/>
        </w:rPr>
      </w:pPr>
    </w:p>
    <w:p w14:paraId="35AF7423" w14:textId="162BF3B6"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sz w:val="20"/>
          <w:szCs w:val="20"/>
          <w:lang w:eastAsia="ru-RU"/>
        </w:rPr>
        <w:t xml:space="preserve">Последняя Всероссийская перепись населения </w:t>
      </w:r>
      <w:r w:rsidR="00CE767B" w:rsidRPr="00322E54">
        <w:rPr>
          <w:rFonts w:ascii="Arial" w:hAnsi="Arial" w:cs="Arial"/>
          <w:sz w:val="20"/>
          <w:szCs w:val="20"/>
        </w:rPr>
        <w:t>2020 год</w:t>
      </w:r>
      <w:r w:rsidR="00CE767B">
        <w:rPr>
          <w:rFonts w:ascii="Arial" w:hAnsi="Arial" w:cs="Arial"/>
          <w:sz w:val="20"/>
          <w:szCs w:val="20"/>
        </w:rPr>
        <w:t>а</w:t>
      </w:r>
      <w:r w:rsidR="00CE767B" w:rsidRPr="00322E54">
        <w:rPr>
          <w:rFonts w:ascii="Arial" w:hAnsi="Arial" w:cs="Arial"/>
          <w:sz w:val="20"/>
          <w:szCs w:val="20"/>
        </w:rPr>
        <w:t xml:space="preserve"> проведена по состоянию на момент учета населения – 0 часов </w:t>
      </w:r>
      <w:r w:rsidR="00CE767B" w:rsidRPr="00CE767B">
        <w:rPr>
          <w:rFonts w:ascii="Arial" w:hAnsi="Arial" w:cs="Arial"/>
          <w:b/>
          <w:bCs/>
          <w:sz w:val="20"/>
          <w:szCs w:val="20"/>
        </w:rPr>
        <w:t>1 октября 2021 года</w:t>
      </w:r>
      <w:r w:rsidR="00CE767B" w:rsidRPr="00322E54">
        <w:rPr>
          <w:rFonts w:ascii="Arial" w:hAnsi="Arial" w:cs="Arial"/>
          <w:sz w:val="20"/>
          <w:szCs w:val="20"/>
        </w:rPr>
        <w:t>.</w:t>
      </w:r>
    </w:p>
    <w:p w14:paraId="270744F3" w14:textId="77777777" w:rsidR="007107CF" w:rsidRPr="007107CF" w:rsidRDefault="007107CF" w:rsidP="003948B3">
      <w:pPr>
        <w:spacing w:after="0" w:line="240" w:lineRule="auto"/>
        <w:rPr>
          <w:rFonts w:ascii="Arial" w:eastAsia="Times New Roman" w:hAnsi="Arial" w:cs="Arial"/>
          <w:sz w:val="10"/>
          <w:szCs w:val="10"/>
          <w:lang w:eastAsia="ru-RU"/>
        </w:rPr>
      </w:pPr>
    </w:p>
    <w:p w14:paraId="06B96A02" w14:textId="77777777" w:rsidR="00CE767B" w:rsidRPr="00AC02E0" w:rsidRDefault="00CE767B" w:rsidP="00CE767B">
      <w:pPr>
        <w:spacing w:before="120" w:after="0" w:line="240" w:lineRule="auto"/>
        <w:rPr>
          <w:rFonts w:ascii="Arial" w:eastAsia="Times New Roman" w:hAnsi="Arial" w:cs="Arial"/>
          <w:sz w:val="20"/>
          <w:szCs w:val="20"/>
          <w:lang w:eastAsia="ru-RU"/>
        </w:rPr>
      </w:pPr>
      <w:r w:rsidRPr="00AC02E0">
        <w:rPr>
          <w:rFonts w:ascii="Arial" w:eastAsia="Times New Roman" w:hAnsi="Arial" w:cs="Arial"/>
          <w:sz w:val="20"/>
          <w:szCs w:val="20"/>
          <w:lang w:eastAsia="ru-RU"/>
        </w:rPr>
        <w:t xml:space="preserve">Распределение населения на </w:t>
      </w:r>
      <w:r w:rsidRPr="003948B3">
        <w:rPr>
          <w:rFonts w:ascii="Arial" w:eastAsia="Times New Roman" w:hAnsi="Arial" w:cs="Arial"/>
          <w:b/>
          <w:sz w:val="20"/>
          <w:szCs w:val="20"/>
          <w:lang w:eastAsia="ru-RU"/>
        </w:rPr>
        <w:t>городское</w:t>
      </w:r>
      <w:r w:rsidRPr="00AC02E0">
        <w:rPr>
          <w:rFonts w:ascii="Arial" w:eastAsia="Times New Roman" w:hAnsi="Arial" w:cs="Arial"/>
          <w:sz w:val="20"/>
          <w:szCs w:val="20"/>
          <w:lang w:eastAsia="ru-RU"/>
        </w:rPr>
        <w:t xml:space="preserve"> и </w:t>
      </w:r>
      <w:r w:rsidRPr="003948B3">
        <w:rPr>
          <w:rFonts w:ascii="Arial" w:eastAsia="Times New Roman" w:hAnsi="Arial" w:cs="Arial"/>
          <w:b/>
          <w:sz w:val="20"/>
          <w:szCs w:val="20"/>
          <w:lang w:eastAsia="ru-RU"/>
        </w:rPr>
        <w:t>сельское</w:t>
      </w:r>
      <w:r w:rsidRPr="00AC02E0">
        <w:rPr>
          <w:rFonts w:ascii="Arial" w:eastAsia="Times New Roman" w:hAnsi="Arial" w:cs="Arial"/>
          <w:sz w:val="20"/>
          <w:szCs w:val="20"/>
          <w:lang w:eastAsia="ru-RU"/>
        </w:rPr>
        <w:t xml:space="preserve"> производится по месту проживания, при этом городскими населенными пунктами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w:t>
      </w:r>
      <w:r>
        <w:rPr>
          <w:rFonts w:ascii="Arial" w:eastAsia="Times New Roman" w:hAnsi="Arial" w:cs="Arial"/>
          <w:sz w:val="20"/>
          <w:szCs w:val="20"/>
          <w:lang w:eastAsia="ru-RU"/>
        </w:rPr>
        <w:t xml:space="preserve">              </w:t>
      </w:r>
      <w:r w:rsidRPr="00AC02E0">
        <w:rPr>
          <w:rFonts w:ascii="Arial" w:eastAsia="Times New Roman" w:hAnsi="Arial" w:cs="Arial"/>
          <w:sz w:val="20"/>
          <w:szCs w:val="20"/>
          <w:lang w:eastAsia="ru-RU"/>
        </w:rPr>
        <w:t>Все остальные населенные пункты являются сельскими.</w:t>
      </w:r>
    </w:p>
    <w:p w14:paraId="6453B2A5" w14:textId="77777777" w:rsidR="00CE767B" w:rsidRPr="00AC02E0" w:rsidRDefault="00CE767B" w:rsidP="00CE767B">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Население</w:t>
      </w:r>
      <w:r w:rsidRPr="00AC02E0">
        <w:rPr>
          <w:rFonts w:ascii="Arial" w:eastAsia="Times New Roman" w:hAnsi="Arial" w:cs="Arial"/>
          <w:sz w:val="20"/>
          <w:szCs w:val="20"/>
          <w:lang w:eastAsia="ru-RU"/>
        </w:rPr>
        <w:t xml:space="preserve"> </w:t>
      </w:r>
      <w:r w:rsidRPr="00AC02E0">
        <w:rPr>
          <w:rFonts w:ascii="Arial" w:eastAsia="Times New Roman" w:hAnsi="Arial" w:cs="Arial"/>
          <w:b/>
          <w:bCs/>
          <w:sz w:val="20"/>
          <w:szCs w:val="20"/>
          <w:lang w:eastAsia="ru-RU"/>
        </w:rPr>
        <w:t xml:space="preserve">наличное </w:t>
      </w:r>
      <w:r w:rsidRPr="0044303C">
        <w:rPr>
          <w:sz w:val="23"/>
          <w:szCs w:val="23"/>
        </w:rPr>
        <w:t>–</w:t>
      </w:r>
      <w:r w:rsidRPr="00AC02E0">
        <w:rPr>
          <w:rFonts w:ascii="Arial" w:eastAsia="Times New Roman" w:hAnsi="Arial" w:cs="Arial"/>
          <w:sz w:val="20"/>
          <w:szCs w:val="20"/>
          <w:lang w:eastAsia="ru-RU"/>
        </w:rPr>
        <w:t xml:space="preserve"> категория населения, объединяющая людей, находящихся на определенный момент времени в данном населенном пункте или на данной территории.</w:t>
      </w:r>
    </w:p>
    <w:p w14:paraId="79F9463E" w14:textId="77777777" w:rsidR="00CE767B" w:rsidRPr="00AC02E0" w:rsidRDefault="00CE767B" w:rsidP="00CE767B">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Население постоянное</w:t>
      </w:r>
      <w:r w:rsidRPr="00AC02E0">
        <w:rPr>
          <w:rFonts w:ascii="Arial" w:eastAsia="Times New Roman" w:hAnsi="Arial" w:cs="Arial"/>
          <w:sz w:val="20"/>
          <w:szCs w:val="20"/>
          <w:lang w:eastAsia="ru-RU"/>
        </w:rPr>
        <w:t xml:space="preserve"> </w:t>
      </w:r>
      <w:r w:rsidRPr="0044303C">
        <w:rPr>
          <w:sz w:val="23"/>
          <w:szCs w:val="23"/>
        </w:rPr>
        <w:t>–</w:t>
      </w:r>
      <w:r w:rsidRPr="00AC02E0">
        <w:rPr>
          <w:rFonts w:ascii="Arial" w:eastAsia="Times New Roman" w:hAnsi="Arial" w:cs="Arial"/>
          <w:sz w:val="20"/>
          <w:szCs w:val="20"/>
          <w:lang w:eastAsia="ru-RU"/>
        </w:rPr>
        <w:t xml:space="preserve"> категория населения, объединяющая людей, которые имеют обычное (постоянное) место жительства в данном населенном пункте или на данной территории.</w:t>
      </w:r>
    </w:p>
    <w:p w14:paraId="5CECD6C6" w14:textId="77777777" w:rsidR="003D574C" w:rsidRPr="00CE767B" w:rsidRDefault="003D574C" w:rsidP="003D574C">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Оценка численности населения</w:t>
      </w:r>
      <w:r w:rsidRPr="00AC02E0">
        <w:rPr>
          <w:rFonts w:ascii="Arial" w:eastAsia="Times New Roman" w:hAnsi="Arial" w:cs="Arial"/>
          <w:sz w:val="20"/>
          <w:szCs w:val="20"/>
          <w:lang w:eastAsia="ru-RU"/>
        </w:rPr>
        <w:t xml:space="preserve"> </w:t>
      </w:r>
      <w:r w:rsidRPr="0044303C">
        <w:rPr>
          <w:sz w:val="23"/>
          <w:szCs w:val="23"/>
        </w:rPr>
        <w:t>–</w:t>
      </w:r>
      <w:r w:rsidRPr="00AC02E0">
        <w:rPr>
          <w:rFonts w:ascii="Arial" w:eastAsia="Times New Roman" w:hAnsi="Arial" w:cs="Arial"/>
          <w:sz w:val="20"/>
          <w:szCs w:val="20"/>
          <w:lang w:eastAsia="ru-RU"/>
        </w:rPr>
        <w:t xml:space="preserve"> примерное определение числа жителей на территории страны или ее части; производится на основании итогов последней переписи населения, к которым ежегодно прибавляются числа родившихся и прибывших на данную территорию и вычитаются числа умерших и выбывших с данной территории. </w:t>
      </w:r>
    </w:p>
    <w:p w14:paraId="04F84220" w14:textId="77777777" w:rsidR="003D574C" w:rsidRPr="00FC427C" w:rsidRDefault="003D574C" w:rsidP="003D574C">
      <w:pPr>
        <w:pStyle w:val="a4"/>
        <w:spacing w:before="120"/>
        <w:ind w:firstLine="0"/>
        <w:jc w:val="left"/>
        <w:rPr>
          <w:rFonts w:ascii="Arial" w:hAnsi="Arial" w:cs="Arial"/>
          <w:sz w:val="20"/>
        </w:rPr>
      </w:pPr>
      <w:r w:rsidRPr="00FC427C">
        <w:rPr>
          <w:rFonts w:ascii="Arial" w:hAnsi="Arial" w:cs="Arial"/>
          <w:sz w:val="20"/>
        </w:rPr>
        <w:t xml:space="preserve">Расчеты численности населения приводятся по </w:t>
      </w:r>
      <w:r w:rsidRPr="003D574C">
        <w:rPr>
          <w:rFonts w:ascii="Arial" w:hAnsi="Arial" w:cs="Arial"/>
          <w:b/>
          <w:sz w:val="20"/>
        </w:rPr>
        <w:t>постоянному населению</w:t>
      </w:r>
      <w:r w:rsidRPr="00FC427C">
        <w:rPr>
          <w:rFonts w:ascii="Arial" w:hAnsi="Arial" w:cs="Arial"/>
          <w:sz w:val="20"/>
        </w:rPr>
        <w:t xml:space="preserve"> в целом по субъект</w:t>
      </w:r>
      <w:r>
        <w:rPr>
          <w:rFonts w:ascii="Arial" w:hAnsi="Arial" w:cs="Arial"/>
          <w:sz w:val="20"/>
        </w:rPr>
        <w:t>у</w:t>
      </w:r>
      <w:r w:rsidRPr="00FC427C">
        <w:rPr>
          <w:rFonts w:ascii="Arial" w:hAnsi="Arial" w:cs="Arial"/>
          <w:sz w:val="20"/>
        </w:rPr>
        <w:t xml:space="preserve"> </w:t>
      </w:r>
      <w:r>
        <w:rPr>
          <w:rFonts w:ascii="Arial" w:hAnsi="Arial" w:cs="Arial"/>
          <w:sz w:val="20"/>
        </w:rPr>
        <w:t xml:space="preserve">  </w:t>
      </w:r>
      <w:r w:rsidRPr="00FC427C">
        <w:rPr>
          <w:rFonts w:ascii="Arial" w:hAnsi="Arial" w:cs="Arial"/>
          <w:sz w:val="20"/>
        </w:rPr>
        <w:t>Российской Федерации, муниципальным образованиям всех уровней, включая городские округа, муниципальные районы, городские и сельские поселения. В расчетах учитываются изменения численности населения территорий в результате изменения границ, а также изменения городского и сельского населения в результате преобразований городских населенных пунктов в сельские и сельских населенных пунктов в городские.</w:t>
      </w:r>
    </w:p>
    <w:p w14:paraId="53956390" w14:textId="77777777" w:rsidR="00B76E79" w:rsidRPr="00CE767B" w:rsidRDefault="00B76E79" w:rsidP="00B76E79">
      <w:pPr>
        <w:pStyle w:val="a4"/>
        <w:spacing w:line="264" w:lineRule="auto"/>
        <w:ind w:firstLine="567"/>
        <w:rPr>
          <w:rFonts w:ascii="Arial" w:hAnsi="Arial" w:cs="Arial"/>
          <w:sz w:val="20"/>
        </w:rPr>
      </w:pPr>
    </w:p>
    <w:p w14:paraId="25195E2F" w14:textId="77777777" w:rsidR="00B76E79" w:rsidRDefault="00B76E79" w:rsidP="00B76E79">
      <w:pPr>
        <w:pStyle w:val="a4"/>
        <w:ind w:firstLine="0"/>
        <w:jc w:val="left"/>
        <w:rPr>
          <w:rFonts w:ascii="Arial" w:hAnsi="Arial" w:cs="Arial"/>
          <w:sz w:val="20"/>
        </w:rPr>
      </w:pPr>
      <w:r w:rsidRPr="00414BD9">
        <w:rPr>
          <w:rFonts w:ascii="Arial" w:hAnsi="Arial" w:cs="Arial"/>
          <w:sz w:val="20"/>
        </w:rPr>
        <w:t>Данные о численности населения в трудоспособном возрасте и возрасте старше трудоспособного прив</w:t>
      </w:r>
      <w:r>
        <w:rPr>
          <w:rFonts w:ascii="Arial" w:hAnsi="Arial" w:cs="Arial"/>
          <w:sz w:val="20"/>
        </w:rPr>
        <w:t xml:space="preserve">одятся </w:t>
      </w:r>
      <w:r w:rsidRPr="00414BD9">
        <w:rPr>
          <w:rFonts w:ascii="Arial" w:hAnsi="Arial" w:cs="Arial"/>
          <w:sz w:val="20"/>
        </w:rPr>
        <w:t xml:space="preserve">с учетом вступления в силу Федерального закона от </w:t>
      </w:r>
      <w:r w:rsidRPr="00B76E79">
        <w:rPr>
          <w:rFonts w:ascii="Arial" w:hAnsi="Arial" w:cs="Arial"/>
          <w:sz w:val="20"/>
        </w:rPr>
        <w:t>0</w:t>
      </w:r>
      <w:r w:rsidRPr="00414BD9">
        <w:rPr>
          <w:rFonts w:ascii="Arial" w:hAnsi="Arial" w:cs="Arial"/>
          <w:sz w:val="20"/>
        </w:rPr>
        <w:t>3</w:t>
      </w:r>
      <w:r w:rsidRPr="00B76E79">
        <w:rPr>
          <w:rFonts w:ascii="Arial" w:hAnsi="Arial" w:cs="Arial"/>
          <w:sz w:val="20"/>
        </w:rPr>
        <w:t>.10.</w:t>
      </w:r>
      <w:r w:rsidRPr="00414BD9">
        <w:rPr>
          <w:rFonts w:ascii="Arial" w:hAnsi="Arial" w:cs="Arial"/>
          <w:sz w:val="20"/>
        </w:rPr>
        <w:t xml:space="preserve">2018 №350-ФЗ «О внесении изменений в отдельные законодательные акты Российской Федерации по вопросам назначения и </w:t>
      </w:r>
    </w:p>
    <w:p w14:paraId="593F06DE" w14:textId="77777777" w:rsidR="00B76E79" w:rsidRDefault="00B76E79" w:rsidP="00B76E79">
      <w:pPr>
        <w:pStyle w:val="a4"/>
        <w:ind w:firstLine="0"/>
        <w:jc w:val="left"/>
        <w:rPr>
          <w:rFonts w:ascii="Arial" w:hAnsi="Arial" w:cs="Arial"/>
          <w:sz w:val="20"/>
        </w:rPr>
      </w:pPr>
      <w:r w:rsidRPr="00414BD9">
        <w:rPr>
          <w:rFonts w:ascii="Arial" w:hAnsi="Arial" w:cs="Arial"/>
          <w:sz w:val="20"/>
        </w:rPr>
        <w:t xml:space="preserve">выплаты пенсий». </w:t>
      </w:r>
    </w:p>
    <w:p w14:paraId="61F74BA9" w14:textId="77777777" w:rsidR="00B76E79" w:rsidRPr="00987C4C" w:rsidRDefault="00B76E79" w:rsidP="00B76E79">
      <w:pPr>
        <w:pStyle w:val="a4"/>
        <w:ind w:firstLine="0"/>
        <w:jc w:val="left"/>
        <w:rPr>
          <w:rFonts w:ascii="Arial" w:hAnsi="Arial" w:cs="Arial"/>
          <w:sz w:val="10"/>
          <w:szCs w:val="10"/>
        </w:rPr>
      </w:pPr>
    </w:p>
    <w:p w14:paraId="671E8A81" w14:textId="77777777" w:rsidR="00B76E79" w:rsidRPr="00414BD9" w:rsidRDefault="00B76E79" w:rsidP="00B76E79">
      <w:pPr>
        <w:pStyle w:val="2"/>
        <w:spacing w:after="0" w:line="240" w:lineRule="auto"/>
        <w:ind w:left="0" w:right="-142"/>
        <w:jc w:val="both"/>
        <w:rPr>
          <w:rFonts w:ascii="Arial" w:hAnsi="Arial" w:cs="Arial"/>
          <w:sz w:val="20"/>
          <w:szCs w:val="20"/>
        </w:rPr>
      </w:pPr>
      <w:r w:rsidRPr="00414BD9">
        <w:rPr>
          <w:rFonts w:ascii="Arial" w:hAnsi="Arial" w:cs="Arial"/>
          <w:sz w:val="20"/>
          <w:szCs w:val="20"/>
        </w:rPr>
        <w:t>К укрупненным возрастным группам относится население в возрасте:</w:t>
      </w:r>
    </w:p>
    <w:p w14:paraId="0409D33E" w14:textId="77777777" w:rsidR="00D934F3" w:rsidRPr="000E76A0" w:rsidRDefault="00D934F3" w:rsidP="00D934F3">
      <w:pPr>
        <w:pStyle w:val="oaenoniinee"/>
        <w:ind w:left="426" w:hanging="142"/>
        <w:rPr>
          <w:rFonts w:ascii="Arial" w:hAnsi="Arial" w:cs="Arial"/>
        </w:rPr>
      </w:pPr>
      <w:r w:rsidRPr="000E76A0">
        <w:rPr>
          <w:rFonts w:ascii="Arial" w:hAnsi="Arial" w:cs="Arial"/>
        </w:rPr>
        <w:t xml:space="preserve">- </w:t>
      </w:r>
      <w:r w:rsidRPr="000E76A0">
        <w:rPr>
          <w:rFonts w:ascii="Arial" w:hAnsi="Arial" w:cs="Arial"/>
          <w:b/>
        </w:rPr>
        <w:t>моложе трудоспособного</w:t>
      </w:r>
      <w:r w:rsidRPr="000E76A0">
        <w:rPr>
          <w:rFonts w:ascii="Arial" w:hAnsi="Arial" w:cs="Arial"/>
        </w:rPr>
        <w:t xml:space="preserve"> – женщины и мужчины в возрасте 0-15 лет;</w:t>
      </w:r>
    </w:p>
    <w:p w14:paraId="07F9987D" w14:textId="3CCC0E8A" w:rsidR="00D934F3" w:rsidRPr="000E76A0" w:rsidRDefault="00D934F3" w:rsidP="00D934F3">
      <w:pPr>
        <w:pStyle w:val="oaenoniinee"/>
        <w:ind w:left="426" w:hanging="142"/>
        <w:rPr>
          <w:rFonts w:ascii="Arial" w:hAnsi="Arial" w:cs="Arial"/>
        </w:rPr>
      </w:pPr>
      <w:r w:rsidRPr="000E76A0">
        <w:rPr>
          <w:rFonts w:ascii="Arial" w:hAnsi="Arial" w:cs="Arial"/>
          <w:b/>
        </w:rPr>
        <w:t>- трудоспособного возраста</w:t>
      </w:r>
      <w:r w:rsidRPr="000E76A0">
        <w:rPr>
          <w:rFonts w:ascii="Arial" w:hAnsi="Arial" w:cs="Arial"/>
        </w:rPr>
        <w:t xml:space="preserve"> – до 1 января 2019 года включительно - женщины 16-54 года и мужчины 16-59 лет; с 1 января 2020 года - женщины 16-55 лет и мужчины 16-60 лет; с 1 января 2022 года - женщины 16-56 лет и мужчины 16-61 год;</w:t>
      </w:r>
    </w:p>
    <w:p w14:paraId="270EC48A" w14:textId="77777777" w:rsidR="00D934F3" w:rsidRDefault="00D934F3" w:rsidP="00D934F3">
      <w:pPr>
        <w:spacing w:after="0" w:line="240" w:lineRule="auto"/>
        <w:ind w:left="426" w:hanging="142"/>
        <w:rPr>
          <w:rFonts w:ascii="Arial" w:hAnsi="Arial" w:cs="Arial"/>
          <w:sz w:val="20"/>
          <w:szCs w:val="20"/>
        </w:rPr>
      </w:pPr>
      <w:r w:rsidRPr="000E76A0">
        <w:rPr>
          <w:rFonts w:ascii="Arial" w:hAnsi="Arial" w:cs="Arial"/>
          <w:sz w:val="20"/>
          <w:szCs w:val="20"/>
        </w:rPr>
        <w:t xml:space="preserve">- </w:t>
      </w:r>
      <w:r w:rsidRPr="000E76A0">
        <w:rPr>
          <w:rFonts w:ascii="Arial" w:hAnsi="Arial" w:cs="Arial"/>
          <w:b/>
          <w:sz w:val="20"/>
          <w:szCs w:val="20"/>
        </w:rPr>
        <w:t>старше трудоспособного возраста</w:t>
      </w:r>
      <w:r w:rsidRPr="000E76A0">
        <w:rPr>
          <w:rFonts w:ascii="Arial" w:hAnsi="Arial" w:cs="Arial"/>
          <w:sz w:val="20"/>
          <w:szCs w:val="20"/>
        </w:rPr>
        <w:t xml:space="preserve"> – до 1 января 2019 года включительно - женщины 55 лет и старше, мужчины 60 лет и старше; с 1 января 2020 года - женщины 56 лет и старше, мужчины 61 год и старше; с 1 января 2022 года - женщины 57 лет и старше, мужчины 62 года и старше.</w:t>
      </w:r>
    </w:p>
    <w:p w14:paraId="3A2BCEC1" w14:textId="7C96AFFB" w:rsidR="00AC02E0" w:rsidRPr="00AC02E0" w:rsidRDefault="00AC02E0" w:rsidP="00D934F3">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 xml:space="preserve">Среднегодовая численность населения </w:t>
      </w:r>
      <w:r w:rsidR="0034071A" w:rsidRPr="0044303C">
        <w:rPr>
          <w:sz w:val="23"/>
          <w:szCs w:val="23"/>
        </w:rPr>
        <w:t>–</w:t>
      </w:r>
      <w:r w:rsidRPr="00AC02E0">
        <w:rPr>
          <w:rFonts w:ascii="Arial" w:eastAsia="Times New Roman" w:hAnsi="Arial" w:cs="Arial"/>
          <w:sz w:val="20"/>
          <w:szCs w:val="20"/>
          <w:lang w:eastAsia="ru-RU"/>
        </w:rPr>
        <w:t xml:space="preserve"> средняя арифметическая из численностей на начало и конец соответствующего периода.</w:t>
      </w:r>
    </w:p>
    <w:p w14:paraId="3DA79882" w14:textId="77777777"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Естественное движение населения</w:t>
      </w:r>
      <w:r w:rsidRPr="00AC02E0">
        <w:rPr>
          <w:rFonts w:ascii="Arial" w:eastAsia="Times New Roman" w:hAnsi="Arial" w:cs="Arial"/>
          <w:sz w:val="20"/>
          <w:szCs w:val="20"/>
          <w:lang w:eastAsia="ru-RU"/>
        </w:rPr>
        <w:t xml:space="preserve"> </w:t>
      </w:r>
      <w:r w:rsidR="0034071A" w:rsidRPr="0044303C">
        <w:rPr>
          <w:sz w:val="23"/>
          <w:szCs w:val="23"/>
        </w:rPr>
        <w:t>–</w:t>
      </w:r>
      <w:r w:rsidRPr="00AC02E0">
        <w:rPr>
          <w:rFonts w:ascii="Arial" w:eastAsia="Times New Roman" w:hAnsi="Arial" w:cs="Arial"/>
          <w:sz w:val="20"/>
          <w:szCs w:val="20"/>
          <w:lang w:eastAsia="ru-RU"/>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относятся также браки и разводы; хотя они не меняют численности населения непосредственно, но учитываются в том же порядке, что рождения и смерти.</w:t>
      </w:r>
    </w:p>
    <w:p w14:paraId="61927742" w14:textId="77777777" w:rsidR="00AC02E0" w:rsidRPr="00CE767B"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sz w:val="20"/>
          <w:szCs w:val="20"/>
          <w:lang w:eastAsia="ru-RU"/>
        </w:rPr>
        <w:t xml:space="preserve">Сведения </w:t>
      </w:r>
      <w:r w:rsidRPr="00AC02E0">
        <w:rPr>
          <w:rFonts w:ascii="Arial" w:eastAsia="Times New Roman" w:hAnsi="Arial" w:cs="Arial"/>
          <w:b/>
          <w:bCs/>
          <w:sz w:val="20"/>
          <w:szCs w:val="20"/>
          <w:lang w:eastAsia="ru-RU"/>
        </w:rPr>
        <w:t>о рождениях, смертях, браках, разводах</w:t>
      </w:r>
      <w:r w:rsidRPr="00AC02E0">
        <w:rPr>
          <w:rFonts w:ascii="Arial" w:eastAsia="Times New Roman" w:hAnsi="Arial" w:cs="Arial"/>
          <w:sz w:val="20"/>
          <w:szCs w:val="20"/>
          <w:lang w:eastAsia="ru-RU"/>
        </w:rPr>
        <w:t xml:space="preserve"> получаются на основании ежегодной статистической разработки данных, содержащихся в записях актов о рождении, смерти, заключении и расторжении брака, составляемых органами записи актов гражданского состояния. В число родившихся включены только родившиеся живыми.</w:t>
      </w:r>
    </w:p>
    <w:p w14:paraId="4AF61C7B" w14:textId="77777777" w:rsidR="009E5FDB" w:rsidRPr="009E5FDB" w:rsidRDefault="009E5FDB" w:rsidP="009E5FDB">
      <w:pPr>
        <w:spacing w:before="120" w:after="0" w:line="240" w:lineRule="auto"/>
        <w:rPr>
          <w:rFonts w:ascii="Arial" w:eastAsia="Times New Roman" w:hAnsi="Arial" w:cs="Arial"/>
          <w:sz w:val="20"/>
          <w:szCs w:val="20"/>
          <w:lang w:eastAsia="ru-RU"/>
        </w:rPr>
      </w:pPr>
      <w:r w:rsidRPr="00A54D13">
        <w:rPr>
          <w:rFonts w:ascii="Arial" w:hAnsi="Arial" w:cs="Arial"/>
          <w:sz w:val="20"/>
          <w:szCs w:val="20"/>
        </w:rPr>
        <w:t xml:space="preserve">В соответствии со статьей 13.1 Федерального закона «Об актах гражданского состояния» от 15.11.1997 </w:t>
      </w:r>
      <w:r w:rsidRPr="009E5FDB">
        <w:rPr>
          <w:rFonts w:ascii="Arial" w:hAnsi="Arial" w:cs="Arial"/>
          <w:sz w:val="20"/>
          <w:szCs w:val="20"/>
        </w:rPr>
        <w:t xml:space="preserve">    </w:t>
      </w:r>
      <w:r w:rsidRPr="00A54D13">
        <w:rPr>
          <w:rFonts w:ascii="Arial" w:hAnsi="Arial" w:cs="Arial"/>
          <w:sz w:val="20"/>
          <w:szCs w:val="20"/>
        </w:rPr>
        <w:t xml:space="preserve">№ 143-ФЗ с 1 октября 2018г. был введен в действие Единый государственный реестр записей актов гражданского состояния (ЕГР ЗАГС). Согласно статье 13.2 указанного Федерального закона Росстат </w:t>
      </w:r>
      <w:r w:rsidRPr="009E5FDB">
        <w:rPr>
          <w:rFonts w:ascii="Arial" w:hAnsi="Arial" w:cs="Arial"/>
          <w:sz w:val="20"/>
          <w:szCs w:val="20"/>
        </w:rPr>
        <w:t xml:space="preserve">            </w:t>
      </w:r>
      <w:r w:rsidRPr="00A54D13">
        <w:rPr>
          <w:rFonts w:ascii="Arial" w:hAnsi="Arial" w:cs="Arial"/>
          <w:sz w:val="20"/>
          <w:szCs w:val="20"/>
        </w:rPr>
        <w:t>с 1 октября 2018г. получает сведения о государственной регистрации рождений, смертей, заключения и расторжения браков из данного реестра.</w:t>
      </w:r>
    </w:p>
    <w:p w14:paraId="5EAF7E09" w14:textId="77777777" w:rsidR="00947036" w:rsidRDefault="00AC02E0" w:rsidP="00B76E79">
      <w:pPr>
        <w:spacing w:before="120" w:after="0" w:line="240" w:lineRule="auto"/>
        <w:rPr>
          <w:rFonts w:ascii="Arial" w:eastAsia="Times New Roman" w:hAnsi="Arial" w:cs="Arial"/>
          <w:sz w:val="20"/>
          <w:szCs w:val="20"/>
          <w:lang w:eastAsia="ru-RU"/>
        </w:rPr>
      </w:pPr>
      <w:r w:rsidRPr="00AC02E0">
        <w:rPr>
          <w:rFonts w:ascii="Arial" w:eastAsia="Times New Roman" w:hAnsi="Arial" w:cs="Arial"/>
          <w:sz w:val="20"/>
          <w:szCs w:val="20"/>
          <w:lang w:eastAsia="ru-RU"/>
        </w:rPr>
        <w:t xml:space="preserve">Минимальный возраст вступления в брак в Российской Федерации установлен законом </w:t>
      </w:r>
      <w:r w:rsidR="0034071A" w:rsidRPr="0044303C">
        <w:rPr>
          <w:sz w:val="23"/>
          <w:szCs w:val="23"/>
        </w:rPr>
        <w:t>–</w:t>
      </w:r>
      <w:r w:rsidRPr="00AC02E0">
        <w:rPr>
          <w:rFonts w:ascii="Arial" w:eastAsia="Times New Roman" w:hAnsi="Arial" w:cs="Arial"/>
          <w:sz w:val="20"/>
          <w:szCs w:val="20"/>
          <w:lang w:eastAsia="ru-RU"/>
        </w:rPr>
        <w:t xml:space="preserve"> 18 лет для </w:t>
      </w:r>
    </w:p>
    <w:p w14:paraId="0D8319EE" w14:textId="77777777" w:rsidR="00AC02E0" w:rsidRPr="00AC02E0" w:rsidRDefault="00AC02E0" w:rsidP="00947036">
      <w:pPr>
        <w:spacing w:after="0" w:line="240" w:lineRule="auto"/>
        <w:rPr>
          <w:rFonts w:ascii="Arial" w:eastAsia="Times New Roman" w:hAnsi="Arial" w:cs="Arial"/>
          <w:sz w:val="20"/>
          <w:szCs w:val="20"/>
          <w:lang w:eastAsia="ru-RU"/>
        </w:rPr>
      </w:pPr>
      <w:r w:rsidRPr="00AC02E0">
        <w:rPr>
          <w:rFonts w:ascii="Arial" w:eastAsia="Times New Roman" w:hAnsi="Arial" w:cs="Arial"/>
          <w:sz w:val="20"/>
          <w:szCs w:val="20"/>
          <w:lang w:eastAsia="ru-RU"/>
        </w:rPr>
        <w:t>мужчин и для женщин. В отдельных случаях, по решению местных органов власти, он может быть снижен, но не более чем на 2 года.</w:t>
      </w:r>
    </w:p>
    <w:p w14:paraId="79868032" w14:textId="77777777" w:rsidR="00AC02E0" w:rsidRPr="00AC02E0" w:rsidRDefault="00AC02E0" w:rsidP="00204CE7">
      <w:pPr>
        <w:spacing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lastRenderedPageBreak/>
        <w:t xml:space="preserve">Естественный прирост населения </w:t>
      </w:r>
      <w:r w:rsidR="007107CF" w:rsidRPr="0044303C">
        <w:rPr>
          <w:sz w:val="23"/>
          <w:szCs w:val="23"/>
        </w:rPr>
        <w:t>–</w:t>
      </w:r>
      <w:r w:rsidRPr="00AC02E0">
        <w:rPr>
          <w:rFonts w:ascii="Arial" w:eastAsia="Times New Roman" w:hAnsi="Arial" w:cs="Arial"/>
          <w:sz w:val="20"/>
          <w:szCs w:val="20"/>
          <w:lang w:eastAsia="ru-RU"/>
        </w:rPr>
        <w:t xml:space="preserve"> абсолютная величина разности между числами родившихся и умерших за определенный промежуток времени. Его величина может быть как положительной, так и отрицательной.</w:t>
      </w:r>
    </w:p>
    <w:p w14:paraId="37F0FBF8" w14:textId="77777777" w:rsidR="00AC02E0" w:rsidRPr="00AC02E0" w:rsidRDefault="00AC02E0" w:rsidP="00204CE7">
      <w:pPr>
        <w:spacing w:before="6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Коэффициенты рождаемости и смертности общие</w:t>
      </w:r>
      <w:r w:rsidRPr="00AC02E0">
        <w:rPr>
          <w:rFonts w:ascii="Arial" w:eastAsia="Times New Roman" w:hAnsi="Arial" w:cs="Arial"/>
          <w:sz w:val="20"/>
          <w:szCs w:val="20"/>
          <w:lang w:eastAsia="ru-RU"/>
        </w:rPr>
        <w:t xml:space="preserve"> </w:t>
      </w:r>
      <w:r w:rsidR="007107CF" w:rsidRPr="0044303C">
        <w:rPr>
          <w:sz w:val="23"/>
          <w:szCs w:val="23"/>
        </w:rPr>
        <w:t>–</w:t>
      </w:r>
      <w:r w:rsidRPr="00AC02E0">
        <w:rPr>
          <w:rFonts w:ascii="Arial" w:eastAsia="Times New Roman" w:hAnsi="Arial" w:cs="Arial"/>
          <w:sz w:val="20"/>
          <w:szCs w:val="20"/>
          <w:lang w:eastAsia="ru-RU"/>
        </w:rPr>
        <w:t xml:space="preserve"> отношение соответственно числа родившихся (живыми) и числа умерших в течение календарного года к среднегодовой численности населения. Исчисляются в промилле (на 1000 человек населения).</w:t>
      </w:r>
    </w:p>
    <w:p w14:paraId="32FF3209" w14:textId="77777777" w:rsidR="00AC02E0" w:rsidRPr="00AC02E0" w:rsidRDefault="00AC02E0" w:rsidP="00204CE7">
      <w:pPr>
        <w:spacing w:before="6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 xml:space="preserve">Коэффициент естественного прироста </w:t>
      </w:r>
      <w:r w:rsidR="007107CF" w:rsidRPr="0044303C">
        <w:rPr>
          <w:sz w:val="23"/>
          <w:szCs w:val="23"/>
        </w:rPr>
        <w:t>–</w:t>
      </w:r>
      <w:r w:rsidRPr="00AC02E0">
        <w:rPr>
          <w:rFonts w:ascii="Arial" w:eastAsia="Times New Roman" w:hAnsi="Arial" w:cs="Arial"/>
          <w:sz w:val="20"/>
          <w:szCs w:val="20"/>
          <w:lang w:eastAsia="ru-RU"/>
        </w:rPr>
        <w:t xml:space="preserve"> разность общих коэффициентов рождаемости и смертности.</w:t>
      </w:r>
    </w:p>
    <w:p w14:paraId="032F4E0D" w14:textId="77777777" w:rsidR="00AC02E0" w:rsidRPr="00AC02E0" w:rsidRDefault="00AC02E0" w:rsidP="00204CE7">
      <w:pPr>
        <w:spacing w:before="6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 xml:space="preserve">Коэффициенты </w:t>
      </w:r>
      <w:proofErr w:type="spellStart"/>
      <w:r w:rsidRPr="00AC02E0">
        <w:rPr>
          <w:rFonts w:ascii="Arial" w:eastAsia="Times New Roman" w:hAnsi="Arial" w:cs="Arial"/>
          <w:b/>
          <w:bCs/>
          <w:sz w:val="20"/>
          <w:szCs w:val="20"/>
          <w:lang w:eastAsia="ru-RU"/>
        </w:rPr>
        <w:t>брачности</w:t>
      </w:r>
      <w:proofErr w:type="spellEnd"/>
      <w:r w:rsidRPr="00AC02E0">
        <w:rPr>
          <w:rFonts w:ascii="Arial" w:eastAsia="Times New Roman" w:hAnsi="Arial" w:cs="Arial"/>
          <w:b/>
          <w:bCs/>
          <w:sz w:val="20"/>
          <w:szCs w:val="20"/>
          <w:lang w:eastAsia="ru-RU"/>
        </w:rPr>
        <w:t xml:space="preserve"> и разводимости общие </w:t>
      </w:r>
      <w:r w:rsidR="007107CF" w:rsidRPr="0044303C">
        <w:rPr>
          <w:sz w:val="23"/>
          <w:szCs w:val="23"/>
        </w:rPr>
        <w:t>–</w:t>
      </w:r>
      <w:r w:rsidRPr="00AC02E0">
        <w:rPr>
          <w:rFonts w:ascii="Arial" w:eastAsia="Times New Roman" w:hAnsi="Arial" w:cs="Arial"/>
          <w:sz w:val="20"/>
          <w:szCs w:val="20"/>
          <w:lang w:eastAsia="ru-RU"/>
        </w:rPr>
        <w:t xml:space="preserve"> отношение числа зарегистрированных в течение календарного года браков и разводов к среднегодовой численности населения. Исчисляются в промилле (на 1000 человек населения).</w:t>
      </w:r>
    </w:p>
    <w:p w14:paraId="48D206D7" w14:textId="77777777"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Коэффициент младенческой смертности</w:t>
      </w:r>
      <w:r w:rsidRPr="00AC02E0">
        <w:rPr>
          <w:rFonts w:ascii="Arial" w:eastAsia="Times New Roman" w:hAnsi="Arial" w:cs="Arial"/>
          <w:sz w:val="20"/>
          <w:szCs w:val="20"/>
          <w:lang w:eastAsia="ru-RU"/>
        </w:rPr>
        <w:t xml:space="preserve"> исчисляется как сумма двух составляющих, первая из которых - отношение числа умерших в возрасте до одного года из родившихся в том году, для которого вычисляется коэффициент, к общему числу родившихся в том же году, а вторая - отношение числа умерших в возрасте до одного года из родившихся в предыдущем году к общему числу родившихся в предыдущем году. Исчисляется в промилле (на 1000 родившихся живыми).</w:t>
      </w:r>
    </w:p>
    <w:p w14:paraId="3C5D2FD6" w14:textId="77777777"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Суммарный коэффициент рождаемости</w:t>
      </w:r>
      <w:r w:rsidRPr="00AC02E0">
        <w:rPr>
          <w:rFonts w:ascii="Arial" w:eastAsia="Times New Roman" w:hAnsi="Arial" w:cs="Arial"/>
          <w:sz w:val="20"/>
          <w:szCs w:val="20"/>
          <w:lang w:eastAsia="ru-RU"/>
        </w:rPr>
        <w:t xml:space="preserve"> </w:t>
      </w:r>
      <w:r w:rsidR="007107CF" w:rsidRPr="0044303C">
        <w:rPr>
          <w:sz w:val="23"/>
          <w:szCs w:val="23"/>
        </w:rPr>
        <w:t>–</w:t>
      </w:r>
      <w:r w:rsidRPr="00AC02E0">
        <w:rPr>
          <w:rFonts w:ascii="Arial" w:eastAsia="Times New Roman" w:hAnsi="Arial" w:cs="Arial"/>
          <w:sz w:val="20"/>
          <w:szCs w:val="20"/>
          <w:lang w:eastAsia="ru-RU"/>
        </w:rPr>
        <w:t xml:space="preserve"> сумма возрастных коэффициентов рождаемости, рассчитанных для возрастных групп в интервале 15-49 лет. Этот коэффициент показывает, сколько в среднем детей родила бы одна женщина на протяжении всего репродуктивного периода (т.е. от 15 до 50 лет) при сохранении повозрастной рождаемости на уровне того года, для которого вычисляется показатель. Его величина, в отличие от общего коэффициента рождаемости, не зависит от возрастного состава населения и характеризует средний уровень рождаемости в данном календарном году.</w:t>
      </w:r>
    </w:p>
    <w:p w14:paraId="5E010B64" w14:textId="77777777"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Ожидаемая продолжительность жизни при рождении</w:t>
      </w:r>
      <w:r w:rsidRPr="00AC02E0">
        <w:rPr>
          <w:rFonts w:ascii="Arial" w:eastAsia="Times New Roman" w:hAnsi="Arial" w:cs="Arial"/>
          <w:sz w:val="20"/>
          <w:szCs w:val="20"/>
          <w:lang w:eastAsia="ru-RU"/>
        </w:rPr>
        <w:t xml:space="preserve"> </w:t>
      </w:r>
      <w:r w:rsidR="007107CF" w:rsidRPr="0044303C">
        <w:rPr>
          <w:sz w:val="23"/>
          <w:szCs w:val="23"/>
        </w:rPr>
        <w:t>–</w:t>
      </w:r>
      <w:r w:rsidRPr="00AC02E0">
        <w:rPr>
          <w:rFonts w:ascii="Arial" w:eastAsia="Times New Roman" w:hAnsi="Arial" w:cs="Arial"/>
          <w:sz w:val="20"/>
          <w:szCs w:val="20"/>
          <w:lang w:eastAsia="ru-RU"/>
        </w:rPr>
        <w:t xml:space="preserve"> число лет, которое в среднем предстояло бы прожить человеку из поколения родившихся при условии, что на протяжении всей жизни этого поколения повозрастная смертность останется на уровне того года, для которого вычислен показатель.</w:t>
      </w:r>
    </w:p>
    <w:p w14:paraId="691EF5AF" w14:textId="77777777"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sz w:val="20"/>
          <w:szCs w:val="20"/>
          <w:lang w:eastAsia="ru-RU"/>
        </w:rPr>
        <w:t>Источником информации о</w:t>
      </w:r>
      <w:r w:rsidRPr="00AC02E0">
        <w:rPr>
          <w:rFonts w:ascii="Arial" w:eastAsia="Times New Roman" w:hAnsi="Arial" w:cs="Arial"/>
          <w:b/>
          <w:bCs/>
          <w:sz w:val="20"/>
          <w:szCs w:val="20"/>
          <w:lang w:eastAsia="ru-RU"/>
        </w:rPr>
        <w:t xml:space="preserve"> причинах смерти</w:t>
      </w:r>
      <w:r w:rsidRPr="00AC02E0">
        <w:rPr>
          <w:rFonts w:ascii="Arial" w:eastAsia="Times New Roman" w:hAnsi="Arial" w:cs="Arial"/>
          <w:sz w:val="20"/>
          <w:szCs w:val="20"/>
          <w:lang w:eastAsia="ru-RU"/>
        </w:rPr>
        <w:t xml:space="preserve"> являются записи в медицинских свидетельствах о смерти, составляемых врачом относительно заболевания, внешних причин смерти - несчастного случая, убийства, самоубийства и другого внешнего воздействия (повреждения в результате действий, предусмотренных законом, повреждения без уточнения их случайного или преднамеренного характера, повреждения в результате военных действий), послуживших причиной смерти.</w:t>
      </w:r>
    </w:p>
    <w:p w14:paraId="63C42C2A" w14:textId="77777777" w:rsidR="00AC02E0" w:rsidRPr="00AC02E0" w:rsidRDefault="00AC02E0" w:rsidP="007107CF">
      <w:pPr>
        <w:spacing w:before="120" w:after="0" w:line="240" w:lineRule="auto"/>
        <w:rPr>
          <w:rFonts w:ascii="Arial" w:eastAsia="Times New Roman" w:hAnsi="Arial" w:cs="Arial"/>
          <w:b/>
          <w:bCs/>
          <w:sz w:val="20"/>
          <w:szCs w:val="20"/>
          <w:lang w:eastAsia="ru-RU"/>
        </w:rPr>
      </w:pPr>
      <w:r w:rsidRPr="00AC02E0">
        <w:rPr>
          <w:rFonts w:ascii="Arial" w:eastAsia="Times New Roman" w:hAnsi="Arial" w:cs="Arial"/>
          <w:sz w:val="20"/>
          <w:szCs w:val="20"/>
          <w:lang w:eastAsia="ru-RU"/>
        </w:rPr>
        <w:t>Такие записи служат основанием для указания причины смерти в записях актов о смерти</w:t>
      </w:r>
      <w:r w:rsidRPr="00AC02E0">
        <w:rPr>
          <w:rFonts w:ascii="Arial" w:eastAsia="Times New Roman" w:hAnsi="Arial" w:cs="Arial"/>
          <w:b/>
          <w:bCs/>
          <w:sz w:val="20"/>
          <w:szCs w:val="20"/>
          <w:lang w:eastAsia="ru-RU"/>
        </w:rPr>
        <w:t>.</w:t>
      </w:r>
    </w:p>
    <w:p w14:paraId="77DF2F2E" w14:textId="77777777"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sz w:val="20"/>
          <w:szCs w:val="20"/>
          <w:lang w:eastAsia="ru-RU"/>
        </w:rPr>
        <w:t>Разработка записей актов на умерших по причинам смерти до 1999г. производилась применительно к Краткой номенклатуре причин смерти (1981г.), основанной на Международной статистической классификации болезней, травм и причин смерти (IX пересмотр Всемирной организации здравоохранения 1975г.), с 1999г. - по Краткой номенклатуре причин смерти 1997г., основанной на Международной статистической классификации болезней и проблем, связанных со здоровьем (Х пересмотр Всемирной организации здравоохранения 1989г.).</w:t>
      </w:r>
    </w:p>
    <w:p w14:paraId="4821F571" w14:textId="77777777" w:rsidR="00AC02E0" w:rsidRPr="00AC02E0" w:rsidRDefault="00AC02E0" w:rsidP="007107CF">
      <w:pPr>
        <w:spacing w:before="120" w:after="0" w:line="240" w:lineRule="auto"/>
        <w:rPr>
          <w:rFonts w:ascii="Arial" w:eastAsia="Times New Roman" w:hAnsi="Arial" w:cs="Arial"/>
          <w:sz w:val="20"/>
          <w:szCs w:val="20"/>
          <w:lang w:eastAsia="ru-RU"/>
        </w:rPr>
      </w:pPr>
      <w:r w:rsidRPr="00AC02E0">
        <w:rPr>
          <w:rFonts w:ascii="Arial" w:eastAsia="Times New Roman" w:hAnsi="Arial" w:cs="Arial"/>
          <w:b/>
          <w:bCs/>
          <w:sz w:val="20"/>
          <w:szCs w:val="20"/>
          <w:lang w:eastAsia="ru-RU"/>
        </w:rPr>
        <w:t xml:space="preserve">Коэффициенты смертности по причинам смерти </w:t>
      </w:r>
      <w:r w:rsidR="007107CF" w:rsidRPr="0044303C">
        <w:rPr>
          <w:sz w:val="23"/>
          <w:szCs w:val="23"/>
        </w:rPr>
        <w:t>–</w:t>
      </w:r>
      <w:r w:rsidRPr="00AC02E0">
        <w:rPr>
          <w:rFonts w:ascii="Arial" w:eastAsia="Times New Roman" w:hAnsi="Arial" w:cs="Arial"/>
          <w:b/>
          <w:bCs/>
          <w:sz w:val="20"/>
          <w:szCs w:val="20"/>
          <w:lang w:eastAsia="ru-RU"/>
        </w:rPr>
        <w:t xml:space="preserve"> </w:t>
      </w:r>
      <w:r w:rsidRPr="00AC02E0">
        <w:rPr>
          <w:rFonts w:ascii="Arial" w:eastAsia="Times New Roman" w:hAnsi="Arial" w:cs="Arial"/>
          <w:sz w:val="20"/>
          <w:szCs w:val="20"/>
          <w:lang w:eastAsia="ru-RU"/>
        </w:rPr>
        <w:t>отношение числа умерших от указанных причин смерти к среднегодовой численности населения по текущей оценке. В отличие от общих коэффициентов смертности они рассчитаны не на 1000 человек, а на 100 000 человек населения.</w:t>
      </w:r>
    </w:p>
    <w:p w14:paraId="59D1C219" w14:textId="77777777" w:rsidR="00AC02E0" w:rsidRPr="00DA326E" w:rsidRDefault="00AC02E0" w:rsidP="007107CF">
      <w:pPr>
        <w:tabs>
          <w:tab w:val="left" w:pos="6000"/>
        </w:tabs>
        <w:spacing w:before="120" w:after="0" w:line="240" w:lineRule="auto"/>
        <w:rPr>
          <w:rFonts w:ascii="Arial" w:hAnsi="Arial" w:cs="Arial"/>
          <w:sz w:val="20"/>
          <w:szCs w:val="20"/>
        </w:rPr>
      </w:pPr>
      <w:r w:rsidRPr="00AC02E0">
        <w:rPr>
          <w:rFonts w:ascii="Arial" w:hAnsi="Arial" w:cs="Arial"/>
          <w:sz w:val="20"/>
          <w:szCs w:val="20"/>
        </w:rPr>
        <w:t xml:space="preserve">Данные </w:t>
      </w:r>
      <w:r w:rsidRPr="00AC02E0">
        <w:rPr>
          <w:rFonts w:ascii="Arial" w:hAnsi="Arial" w:cs="Arial"/>
          <w:b/>
          <w:bCs/>
          <w:sz w:val="20"/>
          <w:szCs w:val="20"/>
        </w:rPr>
        <w:t>о м</w:t>
      </w:r>
      <w:r w:rsidR="00BB4423">
        <w:rPr>
          <w:rFonts w:ascii="Arial" w:hAnsi="Arial" w:cs="Arial"/>
          <w:b/>
          <w:bCs/>
          <w:sz w:val="20"/>
          <w:szCs w:val="20"/>
        </w:rPr>
        <w:t xml:space="preserve">играции </w:t>
      </w:r>
      <w:r w:rsidRPr="00AC02E0">
        <w:rPr>
          <w:rFonts w:ascii="Arial" w:hAnsi="Arial" w:cs="Arial"/>
          <w:sz w:val="20"/>
          <w:szCs w:val="20"/>
        </w:rPr>
        <w:t xml:space="preserve">получены в  результате разработки поступающих от </w:t>
      </w:r>
      <w:r w:rsidR="00BB4423">
        <w:rPr>
          <w:rFonts w:ascii="Arial" w:hAnsi="Arial" w:cs="Arial"/>
          <w:sz w:val="20"/>
          <w:szCs w:val="20"/>
        </w:rPr>
        <w:t xml:space="preserve">УМВД России по Оренбургской области </w:t>
      </w:r>
      <w:r w:rsidRPr="00AC02E0">
        <w:rPr>
          <w:rFonts w:ascii="Arial" w:hAnsi="Arial" w:cs="Arial"/>
          <w:sz w:val="20"/>
          <w:szCs w:val="20"/>
        </w:rPr>
        <w:t xml:space="preserve">документов статистического учета прибытий и выбытий. Листки статистического учёта мигрантов составляются при регистрации и снятии с регистрационного учета населения по месту жительства, а также (с 2011г.) при регистрации по месту пребывания на срок 9 месяцев и более. Снятие с регистрационного учёта осуществляется автоматически в процессе электронной обработки данных о миграции населения при перемещениях в пределах Российской Федерации, а также по истечении срока пребывания у мигрантов </w:t>
      </w:r>
      <w:r w:rsidRPr="00DA326E">
        <w:rPr>
          <w:rFonts w:ascii="Arial" w:hAnsi="Arial" w:cs="Arial"/>
          <w:sz w:val="20"/>
          <w:szCs w:val="20"/>
        </w:rPr>
        <w:t>независимо от места прежнего жительства.</w:t>
      </w:r>
    </w:p>
    <w:p w14:paraId="5F100EF3" w14:textId="77777777" w:rsidR="00AC02E0" w:rsidRPr="00DA326E" w:rsidRDefault="00AC02E0" w:rsidP="007107CF">
      <w:pPr>
        <w:spacing w:before="120" w:after="0" w:line="240" w:lineRule="auto"/>
        <w:rPr>
          <w:rFonts w:ascii="Arial" w:eastAsia="Times New Roman" w:hAnsi="Arial" w:cs="Arial"/>
          <w:sz w:val="20"/>
          <w:szCs w:val="20"/>
          <w:lang w:eastAsia="ru-RU"/>
        </w:rPr>
      </w:pPr>
      <w:r w:rsidRPr="00DA326E">
        <w:rPr>
          <w:rFonts w:ascii="Arial" w:eastAsia="Times New Roman" w:hAnsi="Arial" w:cs="Arial"/>
          <w:sz w:val="20"/>
          <w:szCs w:val="20"/>
          <w:lang w:eastAsia="ru-RU"/>
        </w:rPr>
        <w:t xml:space="preserve">Понятия </w:t>
      </w:r>
      <w:r w:rsidRPr="00DA326E">
        <w:rPr>
          <w:rFonts w:ascii="Arial" w:eastAsia="Times New Roman" w:hAnsi="Arial" w:cs="Arial"/>
          <w:b/>
          <w:sz w:val="20"/>
          <w:szCs w:val="20"/>
          <w:lang w:eastAsia="ru-RU"/>
        </w:rPr>
        <w:t xml:space="preserve">"прибывшие" </w:t>
      </w:r>
      <w:r w:rsidRPr="00DA326E">
        <w:rPr>
          <w:rFonts w:ascii="Arial" w:eastAsia="Times New Roman" w:hAnsi="Arial" w:cs="Arial"/>
          <w:sz w:val="20"/>
          <w:szCs w:val="20"/>
          <w:lang w:eastAsia="ru-RU"/>
        </w:rPr>
        <w:t>и</w:t>
      </w:r>
      <w:r w:rsidRPr="00DA326E">
        <w:rPr>
          <w:rFonts w:ascii="Arial" w:eastAsia="Times New Roman" w:hAnsi="Arial" w:cs="Arial"/>
          <w:b/>
          <w:sz w:val="20"/>
          <w:szCs w:val="20"/>
          <w:lang w:eastAsia="ru-RU"/>
        </w:rPr>
        <w:t xml:space="preserve"> "выбывшие"</w:t>
      </w:r>
      <w:r w:rsidRPr="00DA326E">
        <w:rPr>
          <w:rFonts w:ascii="Arial" w:eastAsia="Times New Roman" w:hAnsi="Arial" w:cs="Arial"/>
          <w:sz w:val="20"/>
          <w:szCs w:val="20"/>
          <w:lang w:eastAsia="ru-RU"/>
        </w:rPr>
        <w:t xml:space="preserve"> характеризуют миграцию с некоторой условностью, так как одно и то же лицо может в течение года менять место постоянного жительства не один раз.</w:t>
      </w:r>
    </w:p>
    <w:p w14:paraId="061A6044" w14:textId="77777777" w:rsidR="00AC02E0" w:rsidRPr="00DA326E" w:rsidRDefault="00DA326E" w:rsidP="007304F6">
      <w:pPr>
        <w:spacing w:before="160"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Сведения </w:t>
      </w:r>
      <w:r w:rsidR="00AC02E0" w:rsidRPr="00DA326E">
        <w:rPr>
          <w:rFonts w:ascii="Arial" w:eastAsia="Times New Roman" w:hAnsi="Arial" w:cs="Arial"/>
          <w:sz w:val="20"/>
          <w:szCs w:val="20"/>
          <w:lang w:eastAsia="ru-RU"/>
        </w:rPr>
        <w:t xml:space="preserve">о </w:t>
      </w:r>
      <w:r w:rsidR="00AC02E0" w:rsidRPr="00DA326E">
        <w:rPr>
          <w:rFonts w:ascii="Arial" w:eastAsia="Times New Roman" w:hAnsi="Arial" w:cs="Arial"/>
          <w:b/>
          <w:bCs/>
          <w:sz w:val="20"/>
          <w:szCs w:val="20"/>
          <w:lang w:eastAsia="ru-RU"/>
        </w:rPr>
        <w:t>вынужденных переселенцах</w:t>
      </w:r>
      <w:r w:rsidR="00D35637" w:rsidRPr="00DA326E">
        <w:rPr>
          <w:rFonts w:ascii="Arial" w:eastAsia="Times New Roman" w:hAnsi="Arial" w:cs="Arial"/>
          <w:b/>
          <w:bCs/>
          <w:sz w:val="20"/>
          <w:szCs w:val="20"/>
          <w:lang w:eastAsia="ru-RU"/>
        </w:rPr>
        <w:t>,</w:t>
      </w:r>
      <w:r w:rsidR="00AC02E0" w:rsidRPr="00DA326E">
        <w:rPr>
          <w:rFonts w:ascii="Arial" w:eastAsia="Times New Roman" w:hAnsi="Arial" w:cs="Arial"/>
          <w:b/>
          <w:bCs/>
          <w:sz w:val="20"/>
          <w:szCs w:val="20"/>
          <w:lang w:eastAsia="ru-RU"/>
        </w:rPr>
        <w:t xml:space="preserve"> беженцах</w:t>
      </w:r>
      <w:r w:rsidR="00D35637" w:rsidRPr="00DA326E">
        <w:rPr>
          <w:rFonts w:ascii="Arial" w:eastAsia="Times New Roman" w:hAnsi="Arial" w:cs="Arial"/>
          <w:b/>
          <w:bCs/>
          <w:sz w:val="20"/>
          <w:szCs w:val="20"/>
          <w:lang w:eastAsia="ru-RU"/>
        </w:rPr>
        <w:t xml:space="preserve"> и лицах, получивших временное убежище </w:t>
      </w:r>
      <w:r w:rsidR="00AC02E0" w:rsidRPr="00DA326E">
        <w:rPr>
          <w:rFonts w:ascii="Arial" w:eastAsia="Times New Roman" w:hAnsi="Arial" w:cs="Arial"/>
          <w:b/>
          <w:bCs/>
          <w:sz w:val="20"/>
          <w:szCs w:val="20"/>
          <w:lang w:eastAsia="ru-RU"/>
        </w:rPr>
        <w:t xml:space="preserve"> </w:t>
      </w:r>
      <w:r w:rsidR="00AC02E0" w:rsidRPr="00DA326E">
        <w:rPr>
          <w:rFonts w:ascii="Arial" w:eastAsia="Times New Roman" w:hAnsi="Arial" w:cs="Arial"/>
          <w:sz w:val="20"/>
          <w:szCs w:val="20"/>
          <w:lang w:eastAsia="ru-RU"/>
        </w:rPr>
        <w:t>п</w:t>
      </w:r>
      <w:r>
        <w:rPr>
          <w:rFonts w:ascii="Arial" w:eastAsia="Times New Roman" w:hAnsi="Arial" w:cs="Arial"/>
          <w:sz w:val="20"/>
          <w:szCs w:val="20"/>
          <w:lang w:eastAsia="ru-RU"/>
        </w:rPr>
        <w:t xml:space="preserve">риведены </w:t>
      </w:r>
      <w:r w:rsidR="00AC02E0" w:rsidRPr="00DA326E">
        <w:rPr>
          <w:rFonts w:ascii="Arial" w:eastAsia="Times New Roman" w:hAnsi="Arial" w:cs="Arial"/>
          <w:sz w:val="20"/>
          <w:szCs w:val="20"/>
          <w:lang w:eastAsia="ru-RU"/>
        </w:rPr>
        <w:t xml:space="preserve">по данным </w:t>
      </w:r>
      <w:r w:rsidR="00D35637" w:rsidRPr="00DA326E">
        <w:rPr>
          <w:rFonts w:ascii="Arial" w:hAnsi="Arial" w:cs="Arial"/>
          <w:sz w:val="20"/>
          <w:szCs w:val="20"/>
        </w:rPr>
        <w:t>УМВД России по Оренбургской области в отношении лиц, официально получивших этот статус</w:t>
      </w:r>
      <w:r w:rsidRPr="00DA326E">
        <w:rPr>
          <w:rFonts w:ascii="Arial" w:hAnsi="Arial" w:cs="Arial"/>
          <w:sz w:val="20"/>
          <w:szCs w:val="20"/>
        </w:rPr>
        <w:t xml:space="preserve"> в е</w:t>
      </w:r>
      <w:r>
        <w:rPr>
          <w:rFonts w:ascii="Arial" w:hAnsi="Arial" w:cs="Arial"/>
          <w:sz w:val="20"/>
          <w:szCs w:val="20"/>
        </w:rPr>
        <w:t>го</w:t>
      </w:r>
      <w:r w:rsidRPr="00DA326E">
        <w:rPr>
          <w:rFonts w:ascii="Arial" w:hAnsi="Arial" w:cs="Arial"/>
          <w:sz w:val="20"/>
          <w:szCs w:val="20"/>
        </w:rPr>
        <w:t xml:space="preserve"> подразделениях.</w:t>
      </w:r>
      <w:r w:rsidR="00AC02E0" w:rsidRPr="00DA326E">
        <w:rPr>
          <w:rFonts w:ascii="Arial" w:eastAsia="Times New Roman" w:hAnsi="Arial" w:cs="Arial"/>
          <w:sz w:val="20"/>
          <w:szCs w:val="20"/>
          <w:lang w:eastAsia="ru-RU"/>
        </w:rPr>
        <w:t xml:space="preserve"> </w:t>
      </w:r>
    </w:p>
    <w:p w14:paraId="3CEBB7F7" w14:textId="77777777" w:rsidR="00DA326E" w:rsidRPr="00204CE7" w:rsidRDefault="00DA326E" w:rsidP="00DA326E">
      <w:pPr>
        <w:spacing w:after="0" w:line="240" w:lineRule="auto"/>
        <w:jc w:val="both"/>
        <w:rPr>
          <w:rFonts w:ascii="Arial" w:hAnsi="Arial" w:cs="Arial"/>
          <w:b/>
          <w:sz w:val="16"/>
          <w:szCs w:val="16"/>
        </w:rPr>
      </w:pPr>
    </w:p>
    <w:p w14:paraId="39FD5F77" w14:textId="77777777" w:rsidR="00D35637" w:rsidRPr="00AC02E0" w:rsidRDefault="00DA326E" w:rsidP="00204CE7">
      <w:pPr>
        <w:spacing w:after="0" w:line="240" w:lineRule="auto"/>
        <w:rPr>
          <w:sz w:val="20"/>
          <w:szCs w:val="20"/>
        </w:rPr>
      </w:pPr>
      <w:r w:rsidRPr="00DA326E">
        <w:rPr>
          <w:rFonts w:ascii="Arial" w:hAnsi="Arial" w:cs="Arial"/>
          <w:b/>
          <w:sz w:val="20"/>
          <w:szCs w:val="20"/>
        </w:rPr>
        <w:t>Временное убежище</w:t>
      </w:r>
      <w:r w:rsidRPr="00DA326E">
        <w:rPr>
          <w:rFonts w:ascii="Arial" w:hAnsi="Arial" w:cs="Arial"/>
          <w:sz w:val="20"/>
          <w:szCs w:val="20"/>
        </w:rPr>
        <w:t xml:space="preserve"> – это возможность иностранного гражданина или лица без гражданства пребывать на территории Российской Федерации в соответствии с нормативными правовыми актами Российской Федерации. Временное убежище предоставляется иностранному гражданину или лицу без гражданства, если они имеют основания для признания беженцем, но ограничиваются заявлением в письменной форме с просьбой о предоставлении возможности временно пребывать на территории Российской Федерации или не имеют оснований для признания беженцем, но из гуманных побуждений не могут быть выдворены (депортированы) за пределы территории Российской Федерации.</w:t>
      </w:r>
    </w:p>
    <w:sectPr w:rsidR="00D35637" w:rsidRPr="00AC02E0" w:rsidSect="00204CE7">
      <w:pgSz w:w="11906" w:h="16838" w:code="9"/>
      <w:pgMar w:top="737"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2B2F"/>
    <w:rsid w:val="00204CE7"/>
    <w:rsid w:val="00302B2F"/>
    <w:rsid w:val="0034071A"/>
    <w:rsid w:val="00390A1D"/>
    <w:rsid w:val="003948B3"/>
    <w:rsid w:val="003D574C"/>
    <w:rsid w:val="0048725B"/>
    <w:rsid w:val="005538D6"/>
    <w:rsid w:val="007107CF"/>
    <w:rsid w:val="007304F6"/>
    <w:rsid w:val="00940540"/>
    <w:rsid w:val="0094553D"/>
    <w:rsid w:val="00947036"/>
    <w:rsid w:val="00987C4C"/>
    <w:rsid w:val="009E5FDB"/>
    <w:rsid w:val="00AC02E0"/>
    <w:rsid w:val="00B76E79"/>
    <w:rsid w:val="00BB4423"/>
    <w:rsid w:val="00CE767B"/>
    <w:rsid w:val="00D14A57"/>
    <w:rsid w:val="00D35637"/>
    <w:rsid w:val="00D934F3"/>
    <w:rsid w:val="00DA326E"/>
    <w:rsid w:val="00EE027F"/>
    <w:rsid w:val="00F6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EF72"/>
  <w15:docId w15:val="{8A41BAE3-39FE-4CB2-A778-C8025971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5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2E0"/>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rsid w:val="003D574C"/>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6"/>
      <w:szCs w:val="20"/>
      <w:lang w:eastAsia="ru-RU"/>
    </w:rPr>
  </w:style>
  <w:style w:type="character" w:customStyle="1" w:styleId="a5">
    <w:name w:val="Основной текст с отступом Знак"/>
    <w:basedOn w:val="a0"/>
    <w:link w:val="a4"/>
    <w:rsid w:val="003D574C"/>
    <w:rPr>
      <w:rFonts w:ascii="Times New Roman" w:eastAsia="Times New Roman" w:hAnsi="Times New Roman"/>
      <w:sz w:val="26"/>
    </w:rPr>
  </w:style>
  <w:style w:type="paragraph" w:styleId="2">
    <w:name w:val="Body Text Indent 2"/>
    <w:basedOn w:val="a"/>
    <w:link w:val="20"/>
    <w:uiPriority w:val="99"/>
    <w:semiHidden/>
    <w:unhideWhenUsed/>
    <w:rsid w:val="00B76E79"/>
    <w:pPr>
      <w:spacing w:after="120" w:line="480" w:lineRule="auto"/>
      <w:ind w:left="283"/>
    </w:pPr>
  </w:style>
  <w:style w:type="character" w:customStyle="1" w:styleId="20">
    <w:name w:val="Основной текст с отступом 2 Знак"/>
    <w:basedOn w:val="a0"/>
    <w:link w:val="2"/>
    <w:uiPriority w:val="99"/>
    <w:semiHidden/>
    <w:rsid w:val="00B76E79"/>
    <w:rPr>
      <w:sz w:val="22"/>
      <w:szCs w:val="22"/>
      <w:lang w:eastAsia="en-US"/>
    </w:rPr>
  </w:style>
  <w:style w:type="paragraph" w:customStyle="1" w:styleId="oaenoniinee">
    <w:name w:val="oaeno niinee"/>
    <w:basedOn w:val="a"/>
    <w:rsid w:val="00B76E79"/>
    <w:pPr>
      <w:spacing w:after="0" w:line="240" w:lineRule="auto"/>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48237">
      <w:bodyDiv w:val="1"/>
      <w:marLeft w:val="0"/>
      <w:marRight w:val="0"/>
      <w:marTop w:val="0"/>
      <w:marBottom w:val="0"/>
      <w:divBdr>
        <w:top w:val="none" w:sz="0" w:space="0" w:color="auto"/>
        <w:left w:val="none" w:sz="0" w:space="0" w:color="auto"/>
        <w:bottom w:val="none" w:sz="0" w:space="0" w:color="auto"/>
        <w:right w:val="none" w:sz="0" w:space="0" w:color="auto"/>
      </w:divBdr>
    </w:div>
    <w:div w:id="12386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1377</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Горбачева Елена Юрьевна</cp:lastModifiedBy>
  <cp:revision>6</cp:revision>
  <dcterms:created xsi:type="dcterms:W3CDTF">2020-11-30T05:51:00Z</dcterms:created>
  <dcterms:modified xsi:type="dcterms:W3CDTF">2024-01-25T04:24:00Z</dcterms:modified>
</cp:coreProperties>
</file>